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514C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jc w:val="center"/>
        <w:rPr>
          <w:rFonts w:hint="eastAsia" w:ascii="黑体" w:hAnsi="黑体" w:eastAsia="黑体" w:cs="黑体"/>
          <w:b w:val="0"/>
          <w:i w:val="0"/>
          <w:caps w:val="0"/>
          <w:color w:val="000000"/>
          <w:spacing w:val="0"/>
          <w:sz w:val="28"/>
          <w:szCs w:val="28"/>
        </w:rPr>
      </w:pPr>
      <w:r>
        <w:rPr>
          <w:rFonts w:hint="eastAsia" w:ascii="黑体" w:hAnsi="黑体" w:eastAsia="黑体" w:cs="黑体"/>
          <w:b w:val="0"/>
          <w:i w:val="0"/>
          <w:caps w:val="0"/>
          <w:color w:val="000000"/>
          <w:spacing w:val="0"/>
          <w:sz w:val="28"/>
          <w:szCs w:val="28"/>
        </w:rPr>
        <w:t>《</w:t>
      </w:r>
      <w:r>
        <w:rPr>
          <w:rFonts w:hint="eastAsia" w:ascii="黑体" w:hAnsi="黑体" w:eastAsia="黑体" w:cs="黑体"/>
          <w:b w:val="0"/>
          <w:i w:val="0"/>
          <w:caps w:val="0"/>
          <w:color w:val="000000"/>
          <w:spacing w:val="0"/>
          <w:sz w:val="28"/>
          <w:szCs w:val="28"/>
          <w:lang w:val="en-US" w:eastAsia="zh-CN"/>
        </w:rPr>
        <w:t>糖尿病天地</w:t>
      </w:r>
      <w:r>
        <w:rPr>
          <w:rFonts w:hint="eastAsia" w:ascii="黑体" w:hAnsi="黑体" w:eastAsia="黑体" w:cs="黑体"/>
          <w:b w:val="0"/>
          <w:i w:val="0"/>
          <w:caps w:val="0"/>
          <w:color w:val="000000"/>
          <w:spacing w:val="0"/>
          <w:sz w:val="28"/>
          <w:szCs w:val="28"/>
        </w:rPr>
        <w:t>》</w:t>
      </w:r>
      <w:r>
        <w:rPr>
          <w:rFonts w:hint="eastAsia" w:ascii="黑体" w:hAnsi="黑体" w:eastAsia="黑体" w:cs="黑体"/>
          <w:b w:val="0"/>
          <w:i w:val="0"/>
          <w:caps w:val="0"/>
          <w:color w:val="000000"/>
          <w:spacing w:val="0"/>
          <w:sz w:val="28"/>
          <w:szCs w:val="28"/>
          <w:lang w:val="en-US" w:eastAsia="zh-CN"/>
        </w:rPr>
        <w:t>杂志</w:t>
      </w:r>
      <w:r>
        <w:rPr>
          <w:rFonts w:hint="eastAsia" w:ascii="黑体" w:hAnsi="黑体" w:eastAsia="黑体" w:cs="黑体"/>
          <w:b w:val="0"/>
          <w:i w:val="0"/>
          <w:caps w:val="0"/>
          <w:color w:val="000000"/>
          <w:spacing w:val="0"/>
          <w:sz w:val="28"/>
          <w:szCs w:val="28"/>
        </w:rPr>
        <w:t>科研诚信规则</w:t>
      </w:r>
    </w:p>
    <w:p w14:paraId="268722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420"/>
        <w:jc w:val="left"/>
        <w:rPr>
          <w:rFonts w:hint="default"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为</w:t>
      </w:r>
      <w:r>
        <w:rPr>
          <w:rFonts w:hint="default" w:ascii="宋体" w:hAnsi="宋体" w:eastAsia="宋体" w:cs="宋体"/>
          <w:b w:val="0"/>
          <w:i w:val="0"/>
          <w:caps w:val="0"/>
          <w:color w:val="000000"/>
          <w:spacing w:val="0"/>
          <w:sz w:val="21"/>
          <w:szCs w:val="21"/>
        </w:rPr>
        <w:t>提高广大</w:t>
      </w:r>
      <w:r>
        <w:rPr>
          <w:rFonts w:hint="eastAsia" w:ascii="宋体" w:hAnsi="宋体" w:eastAsia="宋体" w:cs="宋体"/>
          <w:b w:val="0"/>
          <w:i w:val="0"/>
          <w:caps w:val="0"/>
          <w:color w:val="000000"/>
          <w:spacing w:val="0"/>
          <w:sz w:val="21"/>
          <w:szCs w:val="21"/>
        </w:rPr>
        <w:t>医学科研人员诚信意识，遵守诚信原则，</w:t>
      </w:r>
      <w:bookmarkStart w:id="0" w:name="_GoBack"/>
      <w:bookmarkEnd w:id="0"/>
      <w:r>
        <w:rPr>
          <w:rFonts w:hint="eastAsia" w:ascii="宋体" w:hAnsi="宋体" w:eastAsia="宋体" w:cs="宋体"/>
          <w:b w:val="0"/>
          <w:i w:val="0"/>
          <w:caps w:val="0"/>
          <w:color w:val="000000"/>
          <w:spacing w:val="0"/>
          <w:sz w:val="21"/>
          <w:szCs w:val="21"/>
        </w:rPr>
        <w:t>养成良好科研行为习惯，</w:t>
      </w:r>
      <w:r>
        <w:rPr>
          <w:rFonts w:hint="default" w:ascii="宋体" w:hAnsi="宋体" w:eastAsia="宋体" w:cs="宋体"/>
          <w:b w:val="0"/>
          <w:i w:val="0"/>
          <w:caps w:val="0"/>
          <w:color w:val="000000"/>
          <w:spacing w:val="0"/>
          <w:sz w:val="21"/>
          <w:szCs w:val="21"/>
        </w:rPr>
        <w:t>特转发</w:t>
      </w:r>
      <w:r>
        <w:rPr>
          <w:rFonts w:hint="eastAsia" w:ascii="宋体" w:hAnsi="宋体" w:eastAsia="宋体" w:cs="宋体"/>
          <w:b w:val="0"/>
          <w:i w:val="0"/>
          <w:caps w:val="0"/>
          <w:color w:val="000000"/>
          <w:spacing w:val="0"/>
          <w:sz w:val="21"/>
          <w:szCs w:val="21"/>
        </w:rPr>
        <w:t>国家卫生计生委和国家中医药管理局</w:t>
      </w:r>
      <w:r>
        <w:rPr>
          <w:rFonts w:hint="default" w:ascii="宋体" w:hAnsi="宋体" w:eastAsia="宋体" w:cs="宋体"/>
          <w:b w:val="0"/>
          <w:i w:val="0"/>
          <w:caps w:val="0"/>
          <w:color w:val="000000"/>
          <w:spacing w:val="0"/>
          <w:sz w:val="21"/>
          <w:szCs w:val="21"/>
        </w:rPr>
        <w:t>2014年</w:t>
      </w:r>
      <w:r>
        <w:rPr>
          <w:rFonts w:hint="eastAsia" w:ascii="宋体" w:hAnsi="宋体" w:eastAsia="宋体" w:cs="宋体"/>
          <w:b w:val="0"/>
          <w:i w:val="0"/>
          <w:caps w:val="0"/>
          <w:color w:val="000000"/>
          <w:spacing w:val="0"/>
          <w:sz w:val="21"/>
          <w:szCs w:val="21"/>
        </w:rPr>
        <w:t>组织制定</w:t>
      </w:r>
      <w:r>
        <w:rPr>
          <w:rFonts w:hint="default" w:ascii="宋体" w:hAnsi="宋体" w:eastAsia="宋体" w:cs="宋体"/>
          <w:b w:val="0"/>
          <w:i w:val="0"/>
          <w:caps w:val="0"/>
          <w:color w:val="000000"/>
          <w:spacing w:val="0"/>
          <w:sz w:val="21"/>
          <w:szCs w:val="21"/>
        </w:rPr>
        <w:t>的</w:t>
      </w:r>
      <w:r>
        <w:rPr>
          <w:rFonts w:hint="eastAsia" w:ascii="宋体" w:hAnsi="宋体" w:eastAsia="宋体" w:cs="宋体"/>
          <w:b w:val="0"/>
          <w:i w:val="0"/>
          <w:caps w:val="0"/>
          <w:color w:val="000000"/>
          <w:spacing w:val="0"/>
          <w:sz w:val="21"/>
          <w:szCs w:val="21"/>
        </w:rPr>
        <w:t>《医学科研诚信和相关行为规范》</w:t>
      </w:r>
      <w:r>
        <w:rPr>
          <w:rFonts w:hint="default" w:ascii="宋体" w:hAnsi="宋体" w:eastAsia="宋体" w:cs="宋体"/>
          <w:b w:val="0"/>
          <w:i w:val="0"/>
          <w:caps w:val="0"/>
          <w:color w:val="000000"/>
          <w:spacing w:val="0"/>
          <w:sz w:val="21"/>
          <w:szCs w:val="21"/>
        </w:rPr>
        <w:t>及中共中央办公厅、国务院办公厅2018年发布的《关于进一步加强科研诚信建设的若干意见》，并认真贯彻落实。</w:t>
      </w:r>
    </w:p>
    <w:p w14:paraId="3D17A4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420"/>
        <w:jc w:val="left"/>
        <w:rPr>
          <w:rFonts w:hint="default" w:ascii="宋体" w:hAnsi="宋体" w:eastAsia="宋体" w:cs="宋体"/>
          <w:b w:val="0"/>
          <w:i w:val="0"/>
          <w:caps w:val="0"/>
          <w:color w:val="000000"/>
          <w:spacing w:val="0"/>
          <w:sz w:val="21"/>
          <w:szCs w:val="21"/>
        </w:rPr>
      </w:pPr>
    </w:p>
    <w:p w14:paraId="00041C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right="0"/>
        <w:jc w:val="center"/>
        <w:rPr>
          <w:rFonts w:hint="default" w:ascii="宋体" w:hAnsi="宋体" w:eastAsia="宋体" w:cs="宋体"/>
          <w:b/>
          <w:bCs/>
          <w:i w:val="0"/>
          <w:caps w:val="0"/>
          <w:color w:val="000000"/>
          <w:spacing w:val="0"/>
          <w:sz w:val="24"/>
          <w:szCs w:val="24"/>
        </w:rPr>
      </w:pPr>
      <w:r>
        <w:rPr>
          <w:rFonts w:hint="eastAsia" w:ascii="宋体" w:hAnsi="宋体" w:eastAsia="宋体" w:cs="宋体"/>
          <w:b/>
          <w:bCs/>
          <w:i w:val="0"/>
          <w:caps w:val="0"/>
          <w:color w:val="000000"/>
          <w:spacing w:val="0"/>
          <w:sz w:val="24"/>
          <w:szCs w:val="24"/>
        </w:rPr>
        <w:t>医学科研诚信和相关行为规范</w:t>
      </w:r>
    </w:p>
    <w:p w14:paraId="747F921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2" w:firstLineChars="200"/>
        <w:jc w:val="left"/>
        <w:textAlignment w:val="auto"/>
        <w:outlineLvl w:val="9"/>
        <w:rPr>
          <w:rFonts w:hint="eastAsia" w:ascii="宋体" w:hAnsi="宋体" w:eastAsia="宋体" w:cs="宋体"/>
          <w:b/>
          <w:bCs/>
          <w:i w:val="0"/>
          <w:caps w:val="0"/>
          <w:color w:val="000000"/>
          <w:spacing w:val="0"/>
          <w:sz w:val="21"/>
          <w:szCs w:val="21"/>
        </w:rPr>
      </w:pPr>
      <w:r>
        <w:rPr>
          <w:rFonts w:hint="default" w:ascii="宋体" w:hAnsi="宋体" w:eastAsia="宋体" w:cs="宋体"/>
          <w:b/>
          <w:bCs/>
          <w:i w:val="0"/>
          <w:caps w:val="0"/>
          <w:color w:val="000000"/>
          <w:spacing w:val="0"/>
          <w:sz w:val="21"/>
          <w:szCs w:val="21"/>
        </w:rPr>
        <w:t>第一章</w:t>
      </w:r>
      <w:r>
        <w:rPr>
          <w:rFonts w:hint="eastAsia" w:ascii="宋体" w:hAnsi="宋体" w:eastAsia="宋体" w:cs="宋体"/>
          <w:b/>
          <w:bCs/>
          <w:i w:val="0"/>
          <w:caps w:val="0"/>
          <w:color w:val="000000"/>
          <w:spacing w:val="0"/>
          <w:sz w:val="21"/>
          <w:szCs w:val="21"/>
        </w:rPr>
        <w:t>　总　则</w:t>
      </w:r>
    </w:p>
    <w:p w14:paraId="418B03E9">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为践行社会主义核心价值观，加强医学科研诚信建设和职业道德修养，预防科研不端行为，依据《中华人民共和国科学技术进步法》、《中华人民共和国著作权法》等国家相关法律法规，制定本规范。</w:t>
      </w:r>
    </w:p>
    <w:p w14:paraId="594613D1">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本规范所指的医学科研包括：基础医学、临床医学、口腔医学、公共卫生与预防医学、中医学、药学、护理学、计划生育等领域所开展的研究。</w:t>
      </w:r>
    </w:p>
    <w:p w14:paraId="13818627">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医学科研人员应当遵守本规范，追求真理、实事求是，遵循科研伦理准则，尊重同行及其劳动，防止急功近利、浮躁浮夸，自觉抵制科研不端行为。</w:t>
      </w:r>
      <w:r>
        <w:rPr>
          <w:rFonts w:hint="eastAsia" w:ascii="宋体" w:hAnsi="宋体" w:eastAsia="宋体" w:cs="宋体"/>
          <w:b w:val="0"/>
          <w:i w:val="0"/>
          <w:caps w:val="0"/>
          <w:color w:val="000000"/>
          <w:spacing w:val="0"/>
          <w:sz w:val="21"/>
          <w:szCs w:val="21"/>
        </w:rPr>
        <w:br w:type="textWrapping"/>
      </w:r>
      <w:r>
        <w:rPr>
          <w:rFonts w:hint="eastAsia" w:ascii="宋体" w:hAnsi="宋体" w:eastAsia="宋体" w:cs="宋体"/>
          <w:b w:val="0"/>
          <w:i w:val="0"/>
          <w:caps w:val="0"/>
          <w:color w:val="000000"/>
          <w:spacing w:val="0"/>
          <w:sz w:val="21"/>
          <w:szCs w:val="21"/>
        </w:rPr>
        <w:t>所有开展医学科研工作的机构均应当遵守本规范，加强教育培训和制度建设，倡导学术民主，净化学术环境。</w:t>
      </w:r>
    </w:p>
    <w:p w14:paraId="591535A1">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各级卫生计生行政部门应当依据本规范，加强对医学科研诚信建设的指导和监督管理。</w:t>
      </w:r>
    </w:p>
    <w:p w14:paraId="49D6FC24">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outlineLvl w:val="9"/>
        <w:rPr>
          <w:rFonts w:hint="eastAsia" w:ascii="宋体" w:hAnsi="宋体" w:eastAsia="宋体" w:cs="宋体"/>
          <w:b/>
          <w:bCs/>
          <w:i w:val="0"/>
          <w:caps w:val="0"/>
          <w:color w:val="000000"/>
          <w:spacing w:val="0"/>
          <w:sz w:val="21"/>
          <w:szCs w:val="21"/>
        </w:rPr>
      </w:pPr>
      <w:r>
        <w:rPr>
          <w:rFonts w:hint="eastAsia" w:ascii="宋体" w:hAnsi="宋体" w:eastAsia="宋体" w:cs="宋体"/>
          <w:b/>
          <w:bCs/>
          <w:i w:val="0"/>
          <w:caps w:val="0"/>
          <w:color w:val="000000"/>
          <w:spacing w:val="0"/>
          <w:sz w:val="21"/>
          <w:szCs w:val="21"/>
        </w:rPr>
        <w:t>　医学科研人员诚信行为规范</w:t>
      </w:r>
    </w:p>
    <w:p w14:paraId="0798C419">
      <w:pPr>
        <w:pStyle w:val="2"/>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  医学科研人员在科研活动中要遵循涉及人的生物医学研究伦理审查办法相关规定，自觉接受伦理审查和监督，切实保障受试者的合法权益。</w:t>
      </w:r>
    </w:p>
    <w:p w14:paraId="2990B4D6">
      <w:pPr>
        <w:pStyle w:val="2"/>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医学科研人员在进行项目申请等科研与学术活动，需要提供相关信息时，必须保证所提供的学历、工作经历、发表论文、出版专著、获奖证明、引用论文、专利证明等相关信息真实准确。</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第七条  医学科研人员在采集人体的样本、数据和资料时要客观、全面、准确；对涉及秘密和个人隐私的，要树立保密意识并依据有关规定采取保密措施。</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第八条  医学科研人员在涉及人体或动物的研究中，应当如实书写病历，诚实记录研究结果，包括不良反应和不良事件，依照相关规定及时报告严重的不良反应和不良事件信息。</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第九条  医学科研人员在涉及新发传染病、不明原因疾病和已知病原改造等研究中，要树立公共卫生和实验室生物安全意识，自觉遵守有关法律法规要求，接受相关部门的审查和监管。</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第十条  医学科研人员在研究结束后，对于人体或动物样本、数据或资料的储存、分享和销毁要遵循相应的科研管理规定。</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第十一条  医学科研人员在动物实验中，应当自觉遵守《实验动物管理条例》，严格选用符合要求的合格动物进行实验，保障动物福利，善待动物。</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第十二条  医学科研人员在开展学术交流、应邀审阅他人投寄的学术论文或课题申报书时，应当尊重和保护他人知识产权，遵守科技保密规则。</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第十三条  医学科研人员在引用他人已发表的研究观点、数据、图像、结果或其他研究资料时，要诚实注明出处，引文、注释和参考文献标注要符合学术规范。在使用他人尚未公开发表的设计思路、学术观点、实验数据、图表、研究结果和结论时，应当获得本人的书面知情同意，同时要公开致谢或说明。</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第十四条  医学科研人员在发表论文或出版学术著作过程中，要遵守学术论文投稿、著作出版有关规定。如果未实际参加研究或论文、论著写作，不得在他人发表的学术论文或著作中署名。</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第十五条  医学科研人员作为导师或科研课题负责人，在指导学生或带领课题组成员开展科研活动时要高度负责，严格把关；对于研究和撰写科研论文中出现的不端行为要承担责任。</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第十六条  医学科研人员所发表医学科研论文中涉及的原始图片、数据（包括计算机数据库）、记录及样本，要按照科技档案管理有关规定妥善保存，以备核查。对已发表医学研究成果中出现的错误和失误，应当以适当的方式公开承认并予以更正。</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第十七条  医学科研人员在项目验收、成果登记及申报奖励时，须提供真实、完整的材料（包括发表论文、文献引用、第三方评价证明等）。</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第十八条  医学科研人员作为评审专家参加科技评审时，应当认真履行评审、评议职责，遵守保密、回避规定，不得从中谋取私利。</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第十九条  医学科研人员与他人进行科研合作时应当认真履行诚信义务或合同约定，发表论文、出版著作、申报专利和奖项等时应根据合作各方的贡献合理署名。</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第二十条  医学科研人员应当严格遵守科研经费管理规定，不得虚报、冒领、挪用科研资金。</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第二十一条  医学科研人员在学术交流、成果推广和科普宣传中要有科学态度和社会责任感，避免不实表述和新闻炒作。对于来自同行的学术批评和质疑要虚心听取，诚恳对待。</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bCs/>
          <w:i w:val="0"/>
          <w:caps w:val="0"/>
          <w:color w:val="000000"/>
          <w:spacing w:val="0"/>
          <w:sz w:val="21"/>
          <w:szCs w:val="21"/>
        </w:rPr>
        <w:t xml:space="preserve">    </w:t>
      </w:r>
      <w:r>
        <w:rPr>
          <w:rFonts w:hint="eastAsia" w:ascii="宋体" w:hAnsi="宋体" w:eastAsia="宋体" w:cs="宋体"/>
          <w:b/>
          <w:bCs/>
          <w:i w:val="0"/>
          <w:caps w:val="0"/>
          <w:color w:val="000000"/>
          <w:spacing w:val="0"/>
          <w:sz w:val="21"/>
          <w:szCs w:val="21"/>
        </w:rPr>
        <w:t>第三章　医学科研机构诚信规范</w:t>
      </w:r>
      <w:r>
        <w:rPr>
          <w:rFonts w:hint="eastAsia" w:ascii="宋体" w:hAnsi="宋体" w:eastAsia="宋体" w:cs="宋体"/>
          <w:b/>
          <w:bCs/>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第二十二条  医学科研机构（以下简称“机构”）作为医学科研诚信管理的责任主体，应当自觉遵守有关法律法规中的诚信规范，加强科研诚信制度建设，履行法人职责，自觉抵制、杜绝科研不端行为。</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第二十三条  机构应当将科研诚信教育纳入科研人员职业培训体系和研究生教育体系，不断完善教育内容及手段，树立崇尚科研诚信的良好风气与文化。</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第二十四条  机构要建立受理举报科研不端行为的专门渠道，建立举报人保护制度，对举报人的个人信息及举报内容列入密件管理；严禁将举报材料转给被举报人。</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第二十五条  机构在组织申请科研项目和推荐申报科学技术成果奖励时，应当责成申报人奉守科研诚信，可安排签署科研诚信承诺书并公示有关信息。</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第二十六条  机构要制订相应的科研不端行为调查、处理规定，对本机构科研不端行为进行调查处理。对有关部门调查本单位科研不端行为应当予积极配合、协助。</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第二十七条  机构应当对查实的科研不端行为的责任人进行不良信用记录，并作为职务晋升、职称评定、成果奖励等方面的重要影响因素。</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第二十八条  机构应当对涉及传染病、生物安全等领域的研究及论文、成果进行审查，评估其对社会及公共卫生安全的潜在影响，承担相应责任。</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第二十九条  机构行政和业务负责人及科研管理人员应当率先垂范，严格遵守有关科研诚信管理规定，不得利用职务之便获取他人科研成果和谋取不当利益。</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bCs/>
          <w:i w:val="0"/>
          <w:caps w:val="0"/>
          <w:color w:val="000000"/>
          <w:spacing w:val="0"/>
          <w:sz w:val="21"/>
          <w:szCs w:val="21"/>
        </w:rPr>
        <w:t xml:space="preserve">    </w:t>
      </w:r>
      <w:r>
        <w:rPr>
          <w:rFonts w:hint="eastAsia" w:ascii="宋体" w:hAnsi="宋体" w:eastAsia="宋体" w:cs="宋体"/>
          <w:b/>
          <w:bCs/>
          <w:i w:val="0"/>
          <w:caps w:val="0"/>
          <w:color w:val="000000"/>
          <w:spacing w:val="0"/>
          <w:sz w:val="21"/>
          <w:szCs w:val="21"/>
        </w:rPr>
        <w:t>第四章　实施与监督</w:t>
      </w:r>
      <w:r>
        <w:rPr>
          <w:rFonts w:hint="eastAsia" w:ascii="宋体" w:hAnsi="宋体" w:eastAsia="宋体" w:cs="宋体"/>
          <w:b/>
          <w:bCs/>
          <w:i w:val="0"/>
          <w:caps w:val="0"/>
          <w:color w:val="000000"/>
          <w:spacing w:val="0"/>
          <w:sz w:val="21"/>
          <w:szCs w:val="21"/>
        </w:rPr>
        <w:br w:type="textWrapping"/>
      </w:r>
      <w:r>
        <w:rPr>
          <w:rFonts w:hint="default" w:ascii="宋体" w:hAnsi="宋体" w:eastAsia="宋体" w:cs="宋体"/>
          <w:b/>
          <w:bCs/>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第三十条  国家卫生计生委制定医学科研诚信与行为规范，协同相关部门对重大医学科研不端行为进行调查处理；指导各地区、机构的科研诚信管理工作。</w:t>
      </w:r>
      <w:r>
        <w:rPr>
          <w:rFonts w:hint="eastAsia" w:ascii="宋体" w:hAnsi="宋体" w:eastAsia="宋体" w:cs="宋体"/>
          <w:b w:val="0"/>
          <w:i w:val="0"/>
          <w:caps w:val="0"/>
          <w:color w:val="000000"/>
          <w:spacing w:val="0"/>
          <w:sz w:val="21"/>
          <w:szCs w:val="21"/>
        </w:rPr>
        <w:br w:type="textWrapping"/>
      </w:r>
      <w:r>
        <w:rPr>
          <w:rFonts w:hint="eastAsia" w:ascii="宋体" w:hAnsi="宋体" w:eastAsia="宋体" w:cs="宋体"/>
          <w:b w:val="0"/>
          <w:i w:val="0"/>
          <w:caps w:val="0"/>
          <w:color w:val="000000"/>
          <w:spacing w:val="0"/>
          <w:sz w:val="21"/>
          <w:szCs w:val="21"/>
        </w:rPr>
        <w:t>地方各级卫生计生行政部门要指导、检查和监督医学科研诚信工作，支持指导医疗卫生和计划生育机构科研诚信建设，开展科研机构诚信评议，督促诚信程度低的机构整改，对科研不端行为进行调查处理。</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第三十一条  地方各级卫生计生行政部门应当依法依规严肃处理隐瞒科研不端行为、阻挠对不端行为的调查，以及打击报复举报人等事件。</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第三十二条  地方各级卫生计生行政部门要建立并实行医学科研诚信信用记录制度，作为评估、评审科研项目及成果等工作的重要依据。</w:t>
      </w:r>
    </w:p>
    <w:p w14:paraId="4130689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第三十三条  医学科研机构应当切实承担对本机构科研人员诚信行为的管理责任，建立健全内部科研诚信监管制度，加强对科研活动的监督和检查，严肃处理科研不端行为。</w:t>
      </w:r>
      <w:r>
        <w:rPr>
          <w:rFonts w:hint="eastAsia" w:ascii="宋体" w:hAnsi="宋体" w:eastAsia="宋体" w:cs="宋体"/>
          <w:b w:val="0"/>
          <w:i w:val="0"/>
          <w:caps w:val="0"/>
          <w:color w:val="000000"/>
          <w:spacing w:val="0"/>
          <w:sz w:val="21"/>
          <w:szCs w:val="21"/>
        </w:rPr>
        <w:br w:type="textWrapping"/>
      </w: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第三十四条  凡科研不端行为涉嫌违纪、违法的，由有关部门进行处理；构成犯罪的，依法移送司法机关处理。</w:t>
      </w:r>
    </w:p>
    <w:p w14:paraId="3A4B20C3">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2" w:firstLineChars="200"/>
        <w:jc w:val="left"/>
        <w:textAlignment w:val="auto"/>
        <w:outlineLvl w:val="9"/>
        <w:rPr>
          <w:rFonts w:hint="eastAsia" w:ascii="宋体" w:hAnsi="宋体" w:eastAsia="宋体" w:cs="宋体"/>
          <w:b/>
          <w:bCs/>
          <w:i w:val="0"/>
          <w:caps w:val="0"/>
          <w:color w:val="000000"/>
          <w:spacing w:val="0"/>
          <w:sz w:val="21"/>
          <w:szCs w:val="21"/>
        </w:rPr>
      </w:pPr>
      <w:r>
        <w:rPr>
          <w:rFonts w:hint="default" w:ascii="宋体" w:hAnsi="宋体" w:eastAsia="宋体" w:cs="宋体"/>
          <w:b/>
          <w:bCs/>
          <w:i w:val="0"/>
          <w:caps w:val="0"/>
          <w:color w:val="000000"/>
          <w:spacing w:val="0"/>
          <w:sz w:val="21"/>
          <w:szCs w:val="21"/>
        </w:rPr>
        <w:t>第五章</w:t>
      </w:r>
      <w:r>
        <w:rPr>
          <w:rFonts w:hint="eastAsia" w:ascii="宋体" w:hAnsi="宋体" w:eastAsia="宋体" w:cs="宋体"/>
          <w:b/>
          <w:bCs/>
          <w:i w:val="0"/>
          <w:caps w:val="0"/>
          <w:color w:val="000000"/>
          <w:spacing w:val="0"/>
          <w:sz w:val="21"/>
          <w:szCs w:val="21"/>
        </w:rPr>
        <w:t>  附　则</w:t>
      </w:r>
    </w:p>
    <w:p w14:paraId="1AD6188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第三十五条  本规范自2014年9月1日起施行。</w:t>
      </w:r>
    </w:p>
    <w:p w14:paraId="0EF2CAD4">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left"/>
        <w:textAlignment w:val="auto"/>
        <w:outlineLvl w:val="9"/>
        <w:rPr>
          <w:rFonts w:hint="eastAsia" w:ascii="宋体" w:hAnsi="宋体" w:eastAsia="宋体" w:cs="宋体"/>
          <w:b w:val="0"/>
          <w:i w:val="0"/>
          <w:caps w:val="0"/>
          <w:color w:val="000000"/>
          <w:spacing w:val="0"/>
          <w:sz w:val="21"/>
          <w:szCs w:val="21"/>
        </w:rPr>
      </w:pPr>
    </w:p>
    <w:p w14:paraId="212A7BEE">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center"/>
        <w:textAlignment w:val="auto"/>
        <w:outlineLvl w:val="9"/>
        <w:rPr>
          <w:rFonts w:hint="eastAsia" w:ascii="宋体" w:hAnsi="宋体" w:eastAsia="宋体" w:cs="宋体"/>
          <w:b/>
          <w:bCs/>
          <w:i w:val="0"/>
          <w:caps w:val="0"/>
          <w:color w:val="000000"/>
          <w:spacing w:val="0"/>
          <w:sz w:val="24"/>
          <w:szCs w:val="24"/>
        </w:rPr>
      </w:pPr>
      <w:r>
        <w:rPr>
          <w:rFonts w:hint="eastAsia" w:ascii="宋体" w:hAnsi="宋体" w:eastAsia="宋体" w:cs="宋体"/>
          <w:b/>
          <w:bCs/>
          <w:i w:val="0"/>
          <w:caps w:val="0"/>
          <w:color w:val="000000"/>
          <w:spacing w:val="0"/>
          <w:sz w:val="24"/>
          <w:szCs w:val="24"/>
        </w:rPr>
        <w:t>关于进一步加强科研诚信建设的若干意见</w:t>
      </w:r>
    </w:p>
    <w:p w14:paraId="2D422D3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left"/>
        <w:textAlignment w:val="auto"/>
        <w:outlineLvl w:val="9"/>
        <w:rPr>
          <w:rFonts w:hint="eastAsia" w:ascii="宋体" w:hAnsi="宋体" w:eastAsia="宋体" w:cs="宋体"/>
          <w:b w:val="0"/>
          <w:i w:val="0"/>
          <w:caps w:val="0"/>
          <w:color w:val="000000"/>
          <w:spacing w:val="0"/>
          <w:sz w:val="21"/>
          <w:szCs w:val="21"/>
        </w:rPr>
      </w:pPr>
      <w:r>
        <w:rPr>
          <w:rFonts w:hint="default" w:ascii="宋体" w:hAnsi="宋体" w:eastAsia="宋体" w:cs="宋体"/>
          <w:b w:val="0"/>
          <w:i w:val="0"/>
          <w:caps w:val="0"/>
          <w:color w:val="000000"/>
          <w:spacing w:val="0"/>
          <w:sz w:val="21"/>
          <w:szCs w:val="21"/>
        </w:rPr>
        <w:t xml:space="preserve">     </w:t>
      </w:r>
      <w:r>
        <w:rPr>
          <w:rFonts w:hint="eastAsia" w:ascii="宋体" w:hAnsi="宋体" w:eastAsia="宋体" w:cs="宋体"/>
          <w:b w:val="0"/>
          <w:i w:val="0"/>
          <w:caps w:val="0"/>
          <w:color w:val="000000"/>
          <w:spacing w:val="0"/>
          <w:sz w:val="21"/>
          <w:szCs w:val="21"/>
        </w:rPr>
        <w:t>一、总体要求</w:t>
      </w:r>
    </w:p>
    <w:p w14:paraId="7EBF302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一）指导思想。全面贯彻党的十九大和十九届二中、三中全会精神，以习近平新时代中国特色社会主义思想为指导，落实党中央、国务院关于社会信用体系建设的总体要求，以优化科技创新环境为目标，以推进科研诚信建设制度化为重点，以健全完善科研诚信工作机制为保障，坚持预防与惩治并举，坚持自律与监督并重，坚持无禁区、全覆盖、零容忍，严肃查处违背科研诚信要求的行为，着力打造共建共享共治的科研诚信建设新格局，营造诚实守信、追求真理、崇尚创新、鼓励探索、勇攀高峰的良好氛围，为建设世界科技强国奠定坚实的社会文化基础。</w:t>
      </w:r>
    </w:p>
    <w:p w14:paraId="41B50AE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（二）基本原则</w:t>
      </w:r>
    </w:p>
    <w:p w14:paraId="16E32994">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——明确责任，协调有序。加强顶层设计、统筹协调，明确科研诚信建设各主体职责，加强部门沟通、协同、联动，形成全社会推进科研诚信建设合力。</w:t>
      </w:r>
    </w:p>
    <w:p w14:paraId="41643361">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——系统推进，重点突破。构建符合科研规律、适应建设世界科技强国要求的科研诚信体系。坚持问题导向，重点在实践养成、调查处理等方面实现突破，在提高诚信意识、优化科研环境等方面取得实效。</w:t>
      </w:r>
    </w:p>
    <w:p w14:paraId="0E7FC7DA">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——激励创新，宽容失败。充分尊重科学研究灵感瞬间性、方式多样性、路径不确定性的特点，重视科研试错探索的价值，建立鼓励创新、宽容失败的容错纠错机制，形成敢为人先、勇于探索的科研氛围。</w:t>
      </w:r>
    </w:p>
    <w:p w14:paraId="591201E5">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坚守底线，终身追责。综合采取教育引导、合同约定、社会监督等多种方式，营造坚守底线、严格自律的制度环境和社会氛围，让守信者一路绿灯，失信者处处受限。坚持零容忍，强化责任追究，对严重违背科研诚信要求的行为依法依规终身追责。</w:t>
      </w:r>
    </w:p>
    <w:p w14:paraId="2598C45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三）主要目标。在各方共同努力下，科学规范、激励有效、惩处有力的科研诚信制度规则健全完备，职责清晰、协调有序、监管到位的科研诚信工作机制有效运行，覆盖全面、共享联动、动态管理的科研诚信信息系统建立完善，广大科研人员的诚信意识显著增强，弘扬科学精神、恪守诚信规范成为科技界的共同理念和自觉行动，全社会的诚信基础和创新生态持续巩固发展，为建设创新型国家和世界科技强国奠定坚实基础，为把我国建成富强民主文明和谐美丽的社会主义现代化强国提供重要支撑。</w:t>
      </w:r>
    </w:p>
    <w:p w14:paraId="020A669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二、完善科研诚信管理工作机制和责任体系</w:t>
      </w:r>
    </w:p>
    <w:p w14:paraId="2569C107">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四）建立健全职责明确、高效协同的科研诚信管理体系。科技部、中国社科院分别负责自然科学领域和哲学社会科学领域科研诚信工作的统筹协调和宏观指导。地方各级政府和相关行业主管部门要积极采取措施加强本地区本系统的科研诚信建设，充实工作力量，强化工作保障。科技计划管理部门要加强科技计划的科研诚信管理，建立健全以诚信为基础的科技计划监管机制，将科研诚信要求融入科技计划管理全过程。教育、卫生健康、新闻出版等部门要明确要求教育、医疗、学术期刊出版等单位完善内控制度，加强科研诚信建设。中国科学院、中国工程院、中国科协要强化对院士的科研诚信要求和监督管理，加强院士推荐（提名）的诚信审核。</w:t>
      </w:r>
    </w:p>
    <w:p w14:paraId="28D1C81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五）从事科研活动及参与科技管理服务的各类机构要切实履行科研诚信建设的主体责任。从事科研活动的各类企业、事业单位、社会组织等是科研诚信建设第一责任主体，要对加强科研诚信建设作出具体安排，将科研诚信工作纳入常态化管理。通过单位章程、员工行为规范、岗位说明书等内部规章制度及聘用合同，对本单位员工遵守科研诚信要求及责任追究作出明确规定或约定。</w:t>
      </w:r>
    </w:p>
    <w:p w14:paraId="6AA1DC73">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科研机构、高等学校要通过单位章程或制定学术委员会章程，对学术委员会科研诚信工作任务、职责权限作出明确规定，并在工作经费、办事机构、专职人员等方面提供必要保障。学术委员会要认真履行科研诚信建设职责，切实发挥审议、评定、受理、调查、监督、咨询等作用，对违背科研诚信要求的行为，发现一起，查处一起。学术委员会要组织开展或委托基层学术组织、第三方机构对本单位科研人员的重要学术论文等科研成果进行全覆盖核查，核查工作应以3－5年为周期持续开展。</w:t>
      </w:r>
    </w:p>
    <w:p w14:paraId="000BA19B">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科技计划（专项、基金等）项目管理专业机构要严格按照科研诚信要求，加强立项评审、项目管理、验收评估等科技计划全过程和项目承担单位、评审专家等科技计划各类主体的科研诚信管理，对违背科研诚信要求的行为要严肃查处。</w:t>
      </w:r>
    </w:p>
    <w:p w14:paraId="206C2803">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从事科技评估、科技咨询、科技成果转化、科技企业孵化和科研经费审计等的科技中介服务机构要严格遵守行业规范，强化诚信管理，自觉接受监督。</w:t>
      </w:r>
    </w:p>
    <w:p w14:paraId="7DBB383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六）学会、协会、研究会等社会团体要发挥自律自净功能。学会、协会、研究会等社会团体要主动发挥作用，在各自领域积极开展科研活动行为规范制定、诚信教育引导、诚信案件调查认定、科研诚信理论研究等工作，实现自我规范、自我管理、自我净化。</w:t>
      </w:r>
    </w:p>
    <w:p w14:paraId="5EB2D2F4">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七）从事科研活动和参与科技管理服务的各类人员要坚守底线、严格自律。科研人员要恪守科学道德准则，遵守科研活动规范，践行科研诚信要求，不得抄袭、剽窃他人科研成果或者伪造、篡改研究数据、研究结论；不得购买、代写、代投论文，虚构同行评议专家及评议意见；不得违反论文署名规范，擅自标注或虚假标注获得科技计划（专项、基金等）等资助；不得弄虚作假，骗取科技计划（专项、基金等）项目、科研经费以及奖励、荣誉等；不得有其他违背科研诚信要求的行为。</w:t>
      </w:r>
    </w:p>
    <w:p w14:paraId="30AFF60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项目（课题）负责人、研究生导师等要充分发挥言传身教作用，加强对项目（课题）成员、学生的科研诚信管理，对重要论文等科研成果的署名、研究数据真实性、实验可重复性等进行诚信审核和学术把关。院士等杰出高级专家要在科研诚信建设中发挥示范带动作用，做遵守科研道德的模范和表率。</w:t>
      </w:r>
    </w:p>
    <w:p w14:paraId="3198255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评审专家、咨询专家、评估人员、经费审计人员等要忠于职守，严格遵守科研诚信要求和职业道德，按照有关规定、程序和办法，实事求是，独立、客观、公正开展工作，为科技管理决策提供负责任、高质量的咨询评审意见。科技管理人员要正确履行管理、指导、监督职责，全面落实科研诚信要求。</w:t>
      </w:r>
    </w:p>
    <w:p w14:paraId="55F7E84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三、加强科研活动全流程诚信管理</w:t>
      </w:r>
    </w:p>
    <w:p w14:paraId="7A03764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八）加强科技计划全过程的科研诚信管理。科技计划管理部门要修改完善各级各类科技计划项目管理制度，将科研诚信建设要求落实到项目指南、立项评审、过程管理、结题验收和监督评估等科技计划管理全过程。要在各类科研合同（任务书、协议等）中约定科研诚信义务和违约责任追究条款，加强科研诚信合同管理。完善科技计划监督检查机制，加强对相关责任主体科研诚信履责情况的经常性检查。</w:t>
      </w:r>
    </w:p>
    <w:p w14:paraId="1CF8B2AA">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九）全面实施科研诚信承诺制。相关行业主管部门、项目管理专业机构等要在科技计划项目、创新基地、院士增选、科技奖励、重大人才工程等工作中实施科研诚信承诺制度，要求从事推荐（提名）、申报、评审、评估等工作的相关人员签署科研诚信承诺书，明确承诺事项和违背承诺的处理要求。</w:t>
      </w:r>
    </w:p>
    <w:p w14:paraId="2ABBFBC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强化科研诚信审核。科技计划管理部门、项目管理专业机构要对科技计划项目申请人开展科研诚信审核，将具备良好的科研诚信状况作为参与各类科技计划的必备条件。对严重违背科研诚信要求的责任者，实行“一票否决”。相关行业主管部门要将科研诚信审核作为院士增选、科技奖励、职称评定、学位授予等工作的必经程序。</w:t>
      </w:r>
    </w:p>
    <w:p w14:paraId="3EC6EF22">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一）建立健全学术论文等科研成果管理制度。科技计划管理部门、项目管理专业机构要加强对科技计划成果质量、效益、影响的评估。从事科学研究活动的企业、事业单位、社会组织等应加强科研成果管理，建立学术论文发表诚信承诺制度、科研过程可追溯制度、科研成果检查和报告制度等成果管理制度。学术论文等科研成果存在违背科研诚信要求情形的，应对相应责任人严肃处理并要求其采取撤回论文等措施，消除不良影响。</w:t>
      </w:r>
    </w:p>
    <w:p w14:paraId="14F4BC4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二）着力深化科研评价制度改革。推进项目评审、人才评价、机构评估改革，建立以科技创新质量、贡献、绩效为导向的分类评价制度，将科研诚信状况作为各类评价的重要指标，提倡严谨治学，反对急功近利。坚持分类评价，突出品德、能力、业绩导向，注重标志性成果质量、贡献、影响，推行代表作评价制度，不把论文、专利、荣誉性头衔、承担项目、获奖等情况作为限制性条件，防止简单量化、重数量轻质量、“一刀切”等倾向。尊重科学研究规律，合理设定评价周期，建立重大科学研究长周期考核机制。开展临床医学研究人员评价改革试点，建立设置合理、评价科学、管理规范、运转协调、服务全面的临床医学研究人员考核评价体系。</w:t>
      </w:r>
    </w:p>
    <w:p w14:paraId="4AF86EA7">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四、进一步推进科研诚信制度化建设</w:t>
      </w:r>
    </w:p>
    <w:p w14:paraId="6809131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三）完善科研诚信管理制度。科技部、中国社科院要会同相关单位加强科研诚信制度建设，完善教育宣传、诚信案件调查处理、信息采集、分类评价等管理制度。从事科学研究的企业、事业单位、社会组织等应建立健全本单位教育预防、科研活动记录、科研档案保存等各项制度，明晰责任主体，完善内部监督约束机制。</w:t>
      </w:r>
    </w:p>
    <w:p w14:paraId="6CBA1CB8">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四）完善违背科研诚信要求行为的调查处理规则。科技部、中国社科院要会同教育部、国家卫生健康委、中国科学院、中国科协等部门和单位依法依规研究制定统一的调查处理规则，对举报受理、调查程序、职责分工、处理尺度、申诉、实名举报人及被举报人保护等作出明确规定。从事科学研究的企业、事业单位、社会组织等应制定本单位的调查处理办法，明确调查程序、处理规则、处理措施等具体要求。</w:t>
      </w:r>
    </w:p>
    <w:p w14:paraId="6F0483D4">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五）建立健全学术期刊管理和预警制度。新闻出版等部门要完善期刊管理制度，采取有效措施，加强高水平学术期刊建设，强化学术水平和社会效益优先要求，提升我国学术期刊影响力，提高学术期刊国际话语权。学术期刊应充分发挥在科研诚信建设中的作用，切实提高审稿质量，加强对学术论文的审核把关。</w:t>
      </w:r>
    </w:p>
    <w:p w14:paraId="35704D03">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科技部要建立学术期刊预警机制，支持相关机构发布国内和国际学术期刊预警名单，并实行动态跟踪、及时调整。将罔顾学术质量、管理混乱、商业利益至上，造成恶劣影响的学术期刊，列入黑名单。论文作者所在单位应加强对本单位科研人员发表论文的管理，对在列入预警名单的学术期刊上发表论文的科研人员，要及时警示提醒；对在列入黑名单的学术期刊上发表的论文，在各类评审评价中不予认可，不得报销论文发表的相关费用。</w:t>
      </w:r>
    </w:p>
    <w:p w14:paraId="475575E9">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五、切实加强科研诚信的教育和宣传</w:t>
      </w:r>
    </w:p>
    <w:p w14:paraId="253404C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六）加强科研诚信教育。从事科学研究的企业、事业单位、社会组织应将科研诚信工作纳入日常管理，加强对科研人员、教师、青年学生等的科研诚信教育，在入学入职、职称晋升、参与科技计划项目等重要节点必须开展科研诚信教育。对在科研诚信方面存在倾向性、苗头性问题的人员，所在单位应当及时开展科研诚信诫勉谈话，加强教育。</w:t>
      </w:r>
    </w:p>
    <w:p w14:paraId="18528F3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科技计划管理部门、项目管理专业机构以及项目承担单位，应当结合科技计划组织实施的特点，对承担或参与科技计划项目的科研人员有效开展科研诚信教育。</w:t>
      </w:r>
    </w:p>
    <w:p w14:paraId="50CF00B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七）充分发挥学会、协会、研究会等社会团体的教育培训作用。学会、协会、研究会等社会团体要主动加强科研诚信教育培训工作，帮助科研人员熟悉和掌握科研诚信具体要求，引导科研人员自觉抵制弄虚作假、欺诈剽窃等行为，开展负责任的科学研究。</w:t>
      </w:r>
    </w:p>
    <w:p w14:paraId="332F1207">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八）加强科研诚信宣传。创新手段，拓宽渠道，充分利用广播电视、报刊杂志等传统媒体及微博、微信、手机客户端等新媒体，加强科研诚信宣传教育。大力宣传科研诚信典范榜样，发挥典型人物示范作用。及时曝光违背科研诚信要求的典型案例，开展警示教育。</w:t>
      </w:r>
    </w:p>
    <w:p w14:paraId="644805D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六、严肃查处严重违背科研诚信要求的行为</w:t>
      </w:r>
    </w:p>
    <w:p w14:paraId="492980E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十九）切实履行调查处理责任。自然科学论文造假监管由科技部负责，哲学社会科学论文造假监管由中国社科院负责。科技部、中国社科院要明确相关机构负责科研诚信工作，做好受理举报、核查事实、日常监管等工作，建立跨部门联合调查机制，组织开展对科研诚信重大案件联合调查。违背科研诚信要求行为人所在单位是调查处理第一责任主体，应当明确本单位科研诚信机构和监察审计机构等调查处理职责分工，积极主动、公正公平开展调查处理。相关行业主管部门应按照职责权限和隶属关系，加强指导和及时督促，坚持学术、行政两条线，注重发挥学会、协会、研究会等社会团体作用。对从事学术论文买卖、代写代投以及伪造、虚构、篡改研究数据等违法违规活动的中介服务机构，市场监督管理、公安等部门应主动开展调查，严肃惩处。保障相关责任主体申诉权等合法权利，事实认定和处理决定应履行对当事人的告知义务，依法依规及时公布处理结果。科研人员应当积极配合调查，及时提供完整有效的科学研究记录，对拒不配合调查、隐匿销毁研究记录的，要从重处理。对捏造事实、诬告陷害的，要依据有关规定严肃处理；对举报不实、给被举报单位和个人造成严重影响的，要及时澄清、消除影响。</w:t>
      </w:r>
    </w:p>
    <w:p w14:paraId="4D15C2E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严厉打击严重违背科研诚信要求的行为。坚持零容忍，保持对严重违背科研诚信要求行为严厉打击的高压态势，严肃责任追究。建立终身追究制度，依法依规对严重违背科研诚信要求行为实行终身追究，一经发现，随时调查处理。积极开展对严重违背科研诚信要求行为的刑事规制理论研究，推动立法、司法部门适时出台相应刑事制裁措施。</w:t>
      </w:r>
    </w:p>
    <w:p w14:paraId="46AB997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相关行业主管部门或严重违背科研诚信要求责任人所在单位要区分不同情况，对责任人给予科研诚信诫勉谈话；取消项目立项资格，撤销已获资助项目或终止项目合同，追回科研项目经费；撤销获得的奖励、荣誉称号，追回奖金；依法开除学籍，撤销学位、教师资格，收回医师执业证书等；一定期限直至终身取消晋升职务职称、申报科技计划项目、担任评审评估专家、被提名为院士候选人等资格；依法依规解除劳动合同、聘用合同；终身禁止在政府举办的学校、医院、科研机构等从事教学、科研工作等处罚，以及记入科研诚信严重失信行为数据库或列入观察名单等其他处理。严重违背科研诚信要求责任人属于公职人员的，依法依规给予处分；属于党员的，依纪依规给予党纪处分。涉嫌存在诈骗、贪污科研经费等违法犯罪行为的，依法移交监察、司法机关处理。</w:t>
      </w:r>
    </w:p>
    <w:p w14:paraId="0552AD3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对包庇、纵容甚至骗取各类财政资助项目或奖励的单位，有关主管部门要给予约谈主要负责人、停拨或核减经费、记入科研诚信严重失信行为数据库、移送司法机关等处理。</w:t>
      </w:r>
    </w:p>
    <w:p w14:paraId="7B8E6794">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一）开展联合惩戒。加强科研诚信信息跨部门跨区域共享共用，依法依规对严重违背科研诚信要求责任人采取联合惩戒措施。推动各级各类科技计划统一处理规则，对相关处理结果互认。将科研诚信状况与学籍管理、学历学位授予、科研项目立项、专业技术职务评聘、岗位聘用、评选表彰、院士增选、人才基地评审等挂钩。推动在行政许可、公共采购、评先创优、金融支持、资质等级评定、纳税信用评价等工作中将科研诚信状况作为重要参考。</w:t>
      </w:r>
    </w:p>
    <w:p w14:paraId="4D9F1260">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七、加快推进科研诚信信息化建设</w:t>
      </w:r>
    </w:p>
    <w:p w14:paraId="4DB6A82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二）建立完善科研诚信信息系统。科技部会同中国社科院建立完善覆盖全国的自然科学和哲学社会科学科研诚信信息系统，对科研人员、相关机构、组织等的科研诚信状况进行记录。研究拟订科学合理、适用不同类型科研活动和对象特点的科研诚信评价指标、方法模型，明确评价方式、周期、程序等内容。重点对参与科技计划（项目）组织管理或实施、科技统计等科技活动的项目承担人员、咨询评审专家，以及项目管理专业机构、项目承担单位、中介服务机构等相关责任主体开展诚信评价。</w:t>
      </w:r>
    </w:p>
    <w:p w14:paraId="36585AE2">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三）规范科研诚信信息管理。建立健全科研诚信信息采集、记录、评价、应用等管理制度，明确实施主体、程序、要求。根据不同责任主体的特点，制定面向不同类型科技活动的科研诚信信息目录，明确信息类别和管理流程，规范信息采集的范围、内容、方式和信息应用等。</w:t>
      </w:r>
    </w:p>
    <w:p w14:paraId="6E9A4BFB">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（二十四）加强科研诚信信息共享应用。逐步推动科研诚信信息系统与全国信用信息共享平台、地方科研诚信信息系统互联互通，分阶段分权限实现信息共享，为实现跨部门跨地区联合惩戒提供支撑。</w:t>
      </w:r>
    </w:p>
    <w:p w14:paraId="0065E4A1">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八、保障措施</w:t>
      </w:r>
    </w:p>
    <w:p w14:paraId="35926CF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五）加强党对科研诚信建设工作的领导。各级党委（党组）要高度重视科研诚信建设，切实加强领导，明确任务，细化分工，扎实推进。有关部门、地方应整合现有科研保障措施，建立科研诚信建设目标责任制，明确任务分工，细化目标责任，明确完成时间。科技部要建立科研诚信建设情况督查和通报制度，对工作取得明显成效的地方、部门和机构进行表彰；对措施不得力、工作不落实的，予以通报批评，督促整改。</w:t>
      </w:r>
    </w:p>
    <w:p w14:paraId="40F1CED5">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六）发挥社会监督和舆论引导作用。充分发挥社会公众、新闻媒体等对科研诚信建设的监督作用。畅通举报渠道，鼓励对违背科研诚信要求的行为进行负责任实名举报。新闻媒体要加强对科研诚信正面引导。对社会舆论广泛关注的科研诚信事件，当事人所在单位和行业主管部门要及时采取措施调查处理，及时公布调查处理结果。</w:t>
      </w:r>
    </w:p>
    <w:p w14:paraId="60F7B9D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七）加强监测评估。开展科研诚信建设情况动态监测和第三方评估，监测和评估结果作为改进完善相关工作的重要基础以及科研事业单位绩效评价、企业享受政府资助等的重要依据。对重大科研诚信事件及时开展跟踪监测和分析。定期发布中国科研诚信状况报告。</w:t>
      </w:r>
    </w:p>
    <w:p w14:paraId="0FFF788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360" w:lineRule="auto"/>
        <w:ind w:left="0" w:leftChars="0" w:right="0" w:rightChars="0" w:firstLine="420" w:firstLineChars="200"/>
        <w:jc w:val="left"/>
        <w:textAlignment w:val="auto"/>
        <w:outlineLvl w:val="9"/>
        <w:rPr>
          <w:rFonts w:hint="eastAsia" w:ascii="宋体" w:hAnsi="宋体" w:eastAsia="宋体" w:cs="宋体"/>
          <w:b w:val="0"/>
          <w:i w:val="0"/>
          <w:caps w:val="0"/>
          <w:color w:val="000000"/>
          <w:spacing w:val="0"/>
          <w:sz w:val="21"/>
          <w:szCs w:val="21"/>
        </w:rPr>
      </w:pPr>
      <w:r>
        <w:rPr>
          <w:rFonts w:hint="eastAsia" w:ascii="宋体" w:hAnsi="宋体" w:eastAsia="宋体" w:cs="宋体"/>
          <w:b w:val="0"/>
          <w:i w:val="0"/>
          <w:caps w:val="0"/>
          <w:color w:val="000000"/>
          <w:spacing w:val="0"/>
          <w:sz w:val="21"/>
          <w:szCs w:val="21"/>
        </w:rPr>
        <w:t>（二十八）积极开展国际交流合作。积极开展与相关国家、国际组织等的交流合作，加强对科技发展带来的科研诚信建设新情况新问题研究，共同完善国际科研规范，有效应对跨国跨地区科研诚信案件。</w:t>
      </w:r>
    </w:p>
    <w:p w14:paraId="2FB53384">
      <w:pPr>
        <w:keepNext w:val="0"/>
        <w:keepLines w:val="0"/>
        <w:pageBreakBefore w:val="0"/>
        <w:kinsoku/>
        <w:wordWrap/>
        <w:overflowPunct/>
        <w:topLinePunct w:val="0"/>
        <w:autoSpaceDE/>
        <w:autoSpaceDN/>
        <w:bidi w:val="0"/>
        <w:adjustRightInd w:val="0"/>
        <w:snapToGrid/>
        <w:spacing w:line="360" w:lineRule="auto"/>
        <w:ind w:right="0" w:rightChars="0"/>
        <w:jc w:val="left"/>
        <w:textAlignment w:val="auto"/>
        <w:outlineLvl w:val="9"/>
      </w:pPr>
    </w:p>
    <w:p w14:paraId="66D93CCB">
      <w:pPr>
        <w:keepNext w:val="0"/>
        <w:keepLines w:val="0"/>
        <w:pageBreakBefore w:val="0"/>
        <w:kinsoku/>
        <w:wordWrap/>
        <w:overflowPunct/>
        <w:topLinePunct w:val="0"/>
        <w:autoSpaceDE/>
        <w:autoSpaceDN/>
        <w:bidi w:val="0"/>
        <w:adjustRightInd w:val="0"/>
        <w:snapToGrid/>
        <w:spacing w:line="360" w:lineRule="auto"/>
        <w:ind w:right="0" w:rightChars="0"/>
        <w:jc w:val="right"/>
        <w:textAlignment w:val="auto"/>
        <w:outlineLvl w:val="9"/>
        <w:rPr>
          <w:rFonts w:hint="eastAsia" w:eastAsiaTheme="minorEastAsia"/>
          <w:lang w:eastAsia="zh-CN"/>
        </w:rPr>
      </w:pPr>
      <w:r>
        <w:t>《</w:t>
      </w:r>
      <w:r>
        <w:rPr>
          <w:rFonts w:hint="eastAsia"/>
          <w:lang w:val="en-US" w:eastAsia="zh-CN"/>
        </w:rPr>
        <w:t>糖尿病天地</w:t>
      </w:r>
      <w:r>
        <w:t>》</w:t>
      </w:r>
      <w:r>
        <w:rPr>
          <w:rFonts w:hint="eastAsia"/>
          <w:lang w:val="en-US" w:eastAsia="zh-CN"/>
        </w:rPr>
        <w:t>编辑部</w:t>
      </w:r>
    </w:p>
    <w:p w14:paraId="59B276C9">
      <w:pPr>
        <w:keepNext w:val="0"/>
        <w:keepLines w:val="0"/>
        <w:pageBreakBefore w:val="0"/>
        <w:kinsoku/>
        <w:wordWrap w:val="0"/>
        <w:overflowPunct/>
        <w:topLinePunct w:val="0"/>
        <w:autoSpaceDE/>
        <w:autoSpaceDN/>
        <w:bidi w:val="0"/>
        <w:adjustRightInd w:val="0"/>
        <w:snapToGrid/>
        <w:spacing w:line="360" w:lineRule="auto"/>
        <w:ind w:right="0" w:rightChars="0"/>
        <w:jc w:val="right"/>
        <w:textAlignment w:val="auto"/>
        <w:outlineLvl w:val="9"/>
        <w:rPr>
          <w:rFonts w:hint="default" w:ascii="Times New Roman" w:hAnsi="Times New Roman" w:cs="Times New Roman"/>
        </w:rPr>
      </w:pPr>
      <w:r>
        <w:rPr>
          <w:rFonts w:hint="default" w:ascii="Times New Roman" w:hAnsi="Times New Roman" w:cs="Times New Roman"/>
        </w:rPr>
        <w:t>20</w:t>
      </w:r>
      <w:r>
        <w:rPr>
          <w:rFonts w:hint="eastAsia" w:ascii="Times New Roman" w:hAnsi="Times New Roman" w:cs="Times New Roman"/>
          <w:lang w:val="en-US" w:eastAsia="zh-CN"/>
        </w:rPr>
        <w:t>24</w:t>
      </w:r>
      <w:r>
        <w:rPr>
          <w:rFonts w:hint="default" w:ascii="Times New Roman" w:hAnsi="Times New Roman" w:cs="Times New Roman"/>
        </w:rPr>
        <w:t>年</w:t>
      </w:r>
      <w:r>
        <w:rPr>
          <w:rFonts w:hint="eastAsia" w:ascii="Times New Roman" w:hAnsi="Times New Roman" w:cs="Times New Roman"/>
          <w:lang w:val="en-US" w:eastAsia="zh-CN"/>
        </w:rPr>
        <w:t>1</w:t>
      </w:r>
      <w:r>
        <w:rPr>
          <w:rFonts w:hint="default" w:ascii="Times New Roman" w:hAnsi="Times New Roman" w:cs="Times New Roman"/>
        </w:rPr>
        <w:t xml:space="preserve">月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BEB60B"/>
    <w:multiLevelType w:val="singleLevel"/>
    <w:tmpl w:val="5CBEB60B"/>
    <w:lvl w:ilvl="0" w:tentative="0">
      <w:start w:val="1"/>
      <w:numFmt w:val="chineseCounting"/>
      <w:suff w:val="nothing"/>
      <w:lvlText w:val="第%1条"/>
      <w:lvlJc w:val="left"/>
    </w:lvl>
  </w:abstractNum>
  <w:abstractNum w:abstractNumId="1">
    <w:nsid w:val="5CBEB6A8"/>
    <w:multiLevelType w:val="singleLevel"/>
    <w:tmpl w:val="5CBEB6A8"/>
    <w:lvl w:ilvl="0" w:tentative="0">
      <w:start w:val="2"/>
      <w:numFmt w:val="chineseCounting"/>
      <w:suff w:val="nothing"/>
      <w:lvlText w:val="第%1章"/>
      <w:lvlJc w:val="left"/>
    </w:lvl>
  </w:abstractNum>
  <w:abstractNum w:abstractNumId="2">
    <w:nsid w:val="5CBEB836"/>
    <w:multiLevelType w:val="singleLevel"/>
    <w:tmpl w:val="5CBEB836"/>
    <w:lvl w:ilvl="0" w:tentative="0">
      <w:start w:val="5"/>
      <w:numFmt w:val="chineseCounting"/>
      <w:suff w:val="nothing"/>
      <w:lvlText w:val="第%1条"/>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7FFC45"/>
    <w:rsid w:val="16F26832"/>
    <w:rsid w:val="3EE7E5FC"/>
    <w:rsid w:val="595A347B"/>
    <w:rsid w:val="6F7FFC45"/>
    <w:rsid w:val="7B036995"/>
    <w:rsid w:val="B3FE1E0C"/>
    <w:rsid w:val="BCF3D2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9425</Words>
  <Characters>9437</Characters>
  <Lines>0</Lines>
  <Paragraphs>0</Paragraphs>
  <TotalTime>3</TotalTime>
  <ScaleCrop>false</ScaleCrop>
  <LinksUpToDate>false</LinksUpToDate>
  <CharactersWithSpaces>9638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2019-04-23T21:35:00Z</dcterms:created>
  <dc:creator>jessica</dc:creator>
  <cp:lastModifiedBy>Lucifer</cp:lastModifiedBy>
  <dcterms:modified xsi:type="dcterms:W3CDTF">2026-01-30T01:21:49Z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D57E461C0DB240B2A19F1D46B6F6CCBB_13</vt:lpwstr>
  </property>
  <property fmtid="{D5CDD505-2E9C-101B-9397-08002B2CF9AE}" pid="4" name="KSOTemplateDocerSaveRecord">
    <vt:lpwstr>eyJoZGlkIjoiZDQzNDYyYTBjMDA3YTNlM2EyMWEyYWFiMDkxNWIzNDgiLCJ1c2VySWQiOiIxMzc3OTE2Nzg4In0=</vt:lpwstr>
  </property>
</Properties>
</file>